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color w:val="1A3A5C"/>
          <w:sz w:val="19"/>
          <w:szCs w:val="19"/>
        </w:rPr>
        <w:t xml:space="preserve">ZAKŁAD BUDŻETOWY GOSPODARKI KOMUNALNEJ I MIESZKANIOWEJ GMINY BARTOSZYCE</w:t>
      </w:r>
    </w:p>
    <w:p>
      <w:pPr>
        <w:spacing w:after="30"/>
      </w:pPr>
      <w:r>
        <w:rPr>
          <w:sz w:val="17"/>
          <w:szCs w:val="17"/>
        </w:rPr>
        <w:t xml:space="preserve">jednostka budżetowa Gminy Bartoszyce  |  Sędławki 4, 11-200 Bartoszyce  |  REGON 510252764</w:t>
      </w:r>
    </w:p>
    <w:p>
      <w:pPr>
        <w:pBdr>
          <w:bottom w:val="single" w:color="1A3A5C" w:sz="12" w:space="4"/>
        </w:pBdr>
        <w:spacing w:after="260"/>
      </w:pPr>
      <w:r>
        <w:rPr>
          <w:sz w:val="17"/>
          <w:szCs w:val="17"/>
        </w:rPr>
        <w:t xml:space="preserve">tel. 89 762-64-01, 89 762-64-02  |  faks 89 762-12-92  |  e-mail: zbgkim@wp.pl</w:t>
      </w:r>
    </w:p>
    <w:p>
      <w:pPr>
        <w:spacing w:after="60" w:before="60"/>
      </w:pPr>
      <w:r>
        <w:rPr>
          <w:b/>
          <w:bCs/>
          <w:color w:val="1A3A5C"/>
          <w:sz w:val="30"/>
          <w:szCs w:val="30"/>
        </w:rPr>
        <w:t xml:space="preserve">Wniosek o udostępnienie informacji publicznej</w:t>
      </w:r>
    </w:p>
    <w:p>
      <w:pPr>
        <w:spacing w:after="260"/>
      </w:pPr>
      <w:r>
        <w:rPr>
          <w:color w:val="444444"/>
          <w:sz w:val="18"/>
          <w:szCs w:val="18"/>
        </w:rPr>
        <w:t xml:space="preserve">na podstawie art. 2 ust. 1 i art. 10 ust. 1 ustawy z dnia 6 września 2001 r. o dostępie do informacji publicznej</w:t>
      </w:r>
    </w:p>
    <w:tbl>
      <w:tblPr>
        <w:tblW w:type="dxa" w:w="9860"/>
        <w:tblBorders>
          <w:top w:val="single" w:color="C47F00" w:sz="4"/>
          <w:left w:val="single" w:color="C47F00" w:sz="24"/>
          <w:bottom w:val="single" w:color="C47F00" w:sz="4"/>
          <w:right w:val="single" w:color="C47F00" w:sz="4"/>
          <w:insideH w:val="none"/>
          <w:insideV w:val="none"/>
        </w:tblBorders>
      </w:tblPr>
      <w:tblGrid>
        <w:gridCol w:w="9860"/>
      </w:tblGrid>
      <w:tr>
        <w:tc>
          <w:tcPr>
            <w:tcW w:type="dxa" w:w="9860"/>
            <w:shd w:fill="FFF8E8" w:val="clear"/>
            <w:tcMar>
              <w:top w:type="dxa" w:w="120"/>
              <w:left w:type="dxa" w:w="160"/>
              <w:bottom w:type="dxa" w:w="120"/>
              <w:right w:type="dxa" w:w="160"/>
            </w:tcMar>
          </w:tcPr>
          <w:p>
            <w:pPr>
              <w:spacing w:after="90" w:line="260"/>
            </w:pPr>
            <w:r>
              <w:rPr>
                <w:b/>
                <w:bCs/>
                <w:sz w:val="18"/>
                <w:szCs w:val="18"/>
              </w:rPr>
              <w:t xml:space="preserve">Złożenie wniosku na tym formularzu nie jest obowiązkowe.</w:t>
            </w:r>
            <w:r>
              <w:rPr>
                <w:sz w:val="18"/>
                <w:szCs w:val="18"/>
              </w:rPr>
              <w:t xml:space="preserve"> Wniosek można złożyć w dowolnej formie – pisemnie, pocztą elektroniczną, przez ePUAP lub e-Doręczenia, a także ustnie. Formularz ma jedynie ułatwić wskazanie wszystkich potrzebnych informacji.</w:t>
            </w:r>
          </w:p>
          <w:p>
            <w:pPr>
              <w:spacing w:after="0" w:line="260"/>
            </w:pPr>
            <w:r>
              <w:rPr>
                <w:b/>
                <w:bCs/>
                <w:sz w:val="18"/>
                <w:szCs w:val="18"/>
              </w:rPr>
              <w:t xml:space="preserve">Nie trzeba wykazywać interesu prawnego ani faktycznego</w:t>
            </w:r>
            <w:r>
              <w:rPr>
                <w:sz w:val="18"/>
                <w:szCs w:val="18"/>
              </w:rPr>
              <w:t xml:space="preserve"> ani uzasadniać wniosku. Wyjątkiem jest informacja przetworzona – patrz punkt 5 i pouczenie.</w:t>
            </w:r>
          </w:p>
        </w:tc>
      </w:tr>
    </w:tbl>
    <w:p>
      <w:pPr>
        <w:spacing w:after="110" w:line="260"/>
      </w:pP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1. Wnioskodawca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Dane wnioskodawcy są potrzebne wyłącznie do udzielenia odpowiedzi. Jeżeli odpowiedź ma zostać przesłana pocztą elektroniczną, wystarczy podać adres e-mail.</w:t>
      </w:r>
    </w:p>
    <w:tbl>
      <w:tblPr>
        <w:tblW w:type="dxa" w:w="9860"/>
        <w:tblBorders>
          <w:top w:val="single" w:color="98A8B8" w:sz="4"/>
          <w:left w:val="single" w:color="98A8B8" w:sz="4"/>
          <w:bottom w:val="single" w:color="98A8B8" w:sz="4"/>
          <w:right w:val="single" w:color="98A8B8" w:sz="4"/>
          <w:insideH w:val="single" w:color="98A8B8" w:sz="4"/>
          <w:insideV w:val="single" w:color="98A8B8" w:sz="4"/>
        </w:tblBorders>
      </w:tblPr>
      <w:tblGrid>
        <w:gridCol w:w="3155"/>
        <w:gridCol w:w="6705"/>
      </w:tblGrid>
      <w:tr>
        <w:trPr>
          <w:cantSplit/>
        </w:trPr>
        <w:tc>
          <w:tcPr>
            <w:tcW w:type="dxa" w:w="3155"/>
            <w:shd w:fill="E8EEF4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  <w:r>
              <w:rPr>
                <w:b/>
                <w:bCs/>
                <w:color w:val="1A3A5C"/>
                <w:sz w:val="17"/>
                <w:szCs w:val="17"/>
              </w:rPr>
              <w:t xml:space="preserve">Imię i nazwisko lub nazwa</w:t>
            </w:r>
          </w:p>
        </w:tc>
        <w:tc>
          <w:tcPr>
            <w:tcW w:type="dxa" w:w="6705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</w:p>
        </w:tc>
      </w:tr>
      <w:tr>
        <w:trPr>
          <w:cantSplit/>
        </w:trPr>
        <w:tc>
          <w:tcPr>
            <w:tcW w:type="dxa" w:w="3155"/>
            <w:shd w:fill="E8EEF4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  <w:r>
              <w:rPr>
                <w:b/>
                <w:bCs/>
                <w:color w:val="1A3A5C"/>
                <w:sz w:val="17"/>
                <w:szCs w:val="17"/>
              </w:rPr>
              <w:t xml:space="preserve">Adres korespondencyjny</w:t>
            </w:r>
          </w:p>
        </w:tc>
        <w:tc>
          <w:tcPr>
            <w:tcW w:type="dxa" w:w="6705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</w:p>
        </w:tc>
      </w:tr>
      <w:tr>
        <w:trPr>
          <w:cantSplit/>
        </w:trPr>
        <w:tc>
          <w:tcPr>
            <w:tcW w:type="dxa" w:w="3155"/>
            <w:shd w:fill="E8EEF4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  <w:r>
              <w:rPr>
                <w:b/>
                <w:bCs/>
                <w:color w:val="1A3A5C"/>
                <w:sz w:val="17"/>
                <w:szCs w:val="17"/>
              </w:rPr>
              <w:t xml:space="preserve">Adres e-mail</w:t>
            </w:r>
          </w:p>
        </w:tc>
        <w:tc>
          <w:tcPr>
            <w:tcW w:type="dxa" w:w="6705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</w:p>
        </w:tc>
      </w:tr>
      <w:tr>
        <w:trPr>
          <w:cantSplit/>
        </w:trPr>
        <w:tc>
          <w:tcPr>
            <w:tcW w:type="dxa" w:w="3155"/>
            <w:shd w:fill="E8EEF4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  <w:r>
              <w:rPr>
                <w:b/>
                <w:bCs/>
                <w:color w:val="1A3A5C"/>
                <w:sz w:val="17"/>
                <w:szCs w:val="17"/>
              </w:rPr>
              <w:t xml:space="preserve">Telefon (nieobowiązkowo)</w:t>
            </w:r>
          </w:p>
        </w:tc>
        <w:tc>
          <w:tcPr>
            <w:tcW w:type="dxa" w:w="6705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</w:p>
        </w:tc>
      </w:tr>
    </w:tbl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2. Zakres żądanej informacji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Prosimy opisać możliwie dokładnie, jakiej informacji dotyczy wniosek – im precyzyjniej, tym szybciej i pełniej uda się na niego odpowiedzieć.</w:t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3. Sposób udostępnienia informacji</w:t>
      </w:r>
    </w:p>
    <w:p>
      <w:pPr>
        <w:spacing w:after="50" w:line="260"/>
      </w:pPr>
      <w:r>
        <w:t xml:space="preserve">☐ wgląd do dokumentów w siedzibie Zakładu</w:t>
      </w:r>
    </w:p>
    <w:p>
      <w:pPr>
        <w:spacing w:after="50" w:line="260"/>
      </w:pPr>
      <w:r>
        <w:t xml:space="preserve">☐ kserokopia dokumentów</w:t>
      </w:r>
    </w:p>
    <w:p>
      <w:pPr>
        <w:spacing w:after="50" w:line="260"/>
      </w:pPr>
      <w:r>
        <w:t xml:space="preserve">☐ skan dokumentów (plik elektroniczny)</w:t>
      </w:r>
    </w:p>
    <w:p>
      <w:pPr>
        <w:spacing w:after="50" w:line="260"/>
      </w:pPr>
      <w:r>
        <w:t xml:space="preserve">☐ informacja przekazana na piśmie</w:t>
      </w:r>
    </w:p>
    <w:p>
      <w:pPr>
        <w:spacing w:after="50" w:line="260"/>
      </w:pPr>
      <w:r>
        <w:t xml:space="preserve">☐ zapis na nośniku elektronicznym (płyta CD/DVD, pendrive)</w:t>
      </w:r>
    </w:p>
    <w:p>
      <w:pPr>
        <w:spacing w:after="110" w:line="260"/>
      </w:pPr>
      <w:r>
        <w:t xml:space="preserve">☐ inny sposób: ....................................................................................</w:t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4. Forma przekazania informacji</w:t>
      </w:r>
    </w:p>
    <w:p>
      <w:pPr>
        <w:spacing w:after="50" w:line="260"/>
      </w:pPr>
      <w:r>
        <w:t xml:space="preserve">☐ odbiór osobisty w siedzibie Zakładu</w:t>
      </w:r>
    </w:p>
    <w:p>
      <w:pPr>
        <w:spacing w:after="50" w:line="260"/>
      </w:pPr>
      <w:r>
        <w:t xml:space="preserve">☐ przesyłka pocztowa na adres wskazany w punkcie 1</w:t>
      </w:r>
    </w:p>
    <w:p>
      <w:pPr>
        <w:spacing w:after="50" w:line="260"/>
      </w:pPr>
      <w:r>
        <w:t xml:space="preserve">☐ poczta elektroniczna na adres wskazany w punkcie 1</w:t>
      </w:r>
    </w:p>
    <w:p>
      <w:pPr>
        <w:spacing w:after="110" w:line="260"/>
      </w:pPr>
      <w:r>
        <w:t xml:space="preserve">☐ ePUAP lub e-Doręczenia</w:t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5. Uzasadnienie – tylko dla informacji przetworzonej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Wypełnia się wyłącznie wtedy, gdy wniosek dotyczy informacji przetworzonej, czyli takiej, której przygotowanie wymaga analizy, zestawienia lub opracowania danych. Zgodnie z art. 3 ust. 1 pkt 1 ustawy taka informacja jest udostępniana w zakresie, w jakim jest to szczególnie istotne dla interesu publicznego. Prosimy wskazać, na czym ta szczególna istotność polega.</w:t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spacing w:after="110" w:line="260"/>
      </w:pPr>
    </w:p>
    <w:p>
      <w:pPr>
        <w:spacing w:after="110" w:line="260"/>
      </w:pPr>
      <w:r>
        <w:t xml:space="preserve">.................................................                    .................................................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           miejscowość i data                                                      podpis wnioskodawcy</w:t>
      </w:r>
    </w:p>
    <w:p>
      <w:r>
        <w:br w:type="page"/>
      </w:r>
    </w:p>
    <w:p>
      <w:pPr>
        <w:spacing w:after="60" w:before="60"/>
      </w:pPr>
      <w:r>
        <w:rPr>
          <w:b/>
          <w:bCs/>
          <w:color w:val="1A3A5C"/>
          <w:sz w:val="30"/>
          <w:szCs w:val="30"/>
        </w:rPr>
        <w:t xml:space="preserve">Pouczenie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Kto może złożyć wniosek</w:t>
      </w:r>
    </w:p>
    <w:p>
      <w:pPr>
        <w:spacing w:after="110" w:line="260"/>
      </w:pPr>
      <w:r>
        <w:t xml:space="preserve">Prawo do informacji publicznej przysługuje </w:t>
      </w:r>
      <w:r>
        <w:rPr>
          <w:b/>
          <w:bCs/>
        </w:rPr>
        <w:t xml:space="preserve">każdemu</w:t>
      </w:r>
      <w:r>
        <w:t xml:space="preserve">. Od wnioskodawcy nie wolno żądać wykazania interesu prawnego lub faktycznego (art. 2 ust. 2 ustawy).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Kiedy wniosek nie jest potrzebny</w:t>
      </w:r>
    </w:p>
    <w:p>
      <w:pPr>
        <w:spacing w:after="110" w:line="260"/>
      </w:pPr>
      <w:r>
        <w:t xml:space="preserve">Informacja publiczna, która </w:t>
      </w:r>
      <w:r>
        <w:rPr>
          <w:b/>
          <w:bCs/>
        </w:rPr>
        <w:t xml:space="preserve">może być udostępniona niezwłocznie</w:t>
      </w:r>
      <w:r>
        <w:t xml:space="preserve">, jest udostępniana w formie ustnej lub pisemnej bez pisemnego wniosku (art. 10 ust. 2 ustawy). Zanim złożysz wniosek, warto sprawdzić, czy szukana informacja nie została już opublikowana w Biuletynie Informacji Publicznej – informacja udostępniona w BIP nie podlega udostępnieniu na wniosek.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Terminy</w:t>
      </w:r>
    </w:p>
    <w:p>
      <w:pPr>
        <w:spacing w:after="110" w:line="260"/>
      </w:pPr>
      <w:r>
        <w:t xml:space="preserve">Udostępnienie informacji następuje </w:t>
      </w:r>
      <w:r>
        <w:rPr>
          <w:b/>
          <w:bCs/>
        </w:rPr>
        <w:t xml:space="preserve">bez zbędnej zwłoki, nie później niż w terminie 14 dni</w:t>
      </w:r>
      <w:r>
        <w:t xml:space="preserve"> od dnia złożenia wniosku (art. 13 ust. 1 ustawy).</w:t>
      </w:r>
    </w:p>
    <w:p>
      <w:pPr>
        <w:spacing w:after="110" w:line="260"/>
      </w:pPr>
      <w:r>
        <w:t xml:space="preserve">Jeżeli informacja nie może być udostępniona w tym terminie, Zakład powiadamia w tym terminie o powodach opóźnienia oraz o terminie udostępnienia, </w:t>
      </w:r>
      <w:r>
        <w:rPr>
          <w:b/>
          <w:bCs/>
        </w:rPr>
        <w:t xml:space="preserve">nie dłuższym niż 2 miesiące</w:t>
      </w:r>
      <w:r>
        <w:t xml:space="preserve"> od dnia złożenia wniosku (art. 13 ust. 2 ustawy).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Sposób i forma udostępnienia</w:t>
      </w:r>
    </w:p>
    <w:p>
      <w:pPr>
        <w:spacing w:after="110" w:line="260"/>
      </w:pPr>
      <w:r>
        <w:t xml:space="preserve">Informacja jest udostępniana w sposób i w formie zgodnych z wnioskiem, chyba że środki techniczne, którymi dysponuje Zakład, tego nie umożliwiają. W takim przypadku Zakład powiadamia pisemnie o przyczynach braku możliwości udostępnienia zgodnie z wnioskiem i wskazuje, w jaki sposób lub w jakiej formie informacja może być udostępniona niezwłocznie. Jeżeli w terminie </w:t>
      </w:r>
      <w:r>
        <w:rPr>
          <w:b/>
          <w:bCs/>
        </w:rPr>
        <w:t xml:space="preserve">14 dni</w:t>
      </w:r>
      <w:r>
        <w:t xml:space="preserve"> od powiadomienia wnioskodawca nie złoży wniosku o udostępnienie informacji w sposób lub w formie wskazanych w powiadomieniu, postępowanie umarza się (art. 14 ustawy).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Opłaty</w:t>
      </w:r>
    </w:p>
    <w:p>
      <w:pPr>
        <w:spacing w:after="110" w:line="260"/>
      </w:pPr>
      <w:r>
        <w:t xml:space="preserve">Dostęp do informacji publicznej jest </w:t>
      </w:r>
      <w:r>
        <w:rPr>
          <w:b/>
          <w:bCs/>
        </w:rPr>
        <w:t xml:space="preserve">bezpłatny</w:t>
      </w:r>
      <w:r>
        <w:t xml:space="preserve">. Jeżeli jednak w wyniku udostępnienia informacji w sposób lub w formie wskazanych we wniosku Zakład ma ponieść </w:t>
      </w:r>
      <w:r>
        <w:rPr>
          <w:b/>
          <w:bCs/>
        </w:rPr>
        <w:t xml:space="preserve">dodatkowe koszty</w:t>
      </w:r>
      <w:r>
        <w:t xml:space="preserve"> związane ze wskazanym sposobem udostępnienia lub z koniecznością przekształcenia informacji, może pobrać od wnioskodawcy opłatę w wysokości odpowiadającej tym kosztom. O wysokości opłaty Zakład powiadamia wnioskodawcę w terminie 14 dni od dnia złożenia wniosku; udostępnienie następuje po upływie 14 dni od powiadomienia, chyba że wnioskodawca dokona w tym czasie zmiany wniosku w zakresie sposobu lub formy udostępnienia albo wycofa wniosek (art. 15 ustawy).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Ograniczenia prawa do informacji</w:t>
      </w:r>
    </w:p>
    <w:p>
      <w:pPr>
        <w:spacing w:after="110" w:line="260"/>
      </w:pPr>
      <w:r>
        <w:t xml:space="preserve">Prawo do informacji publicznej podlega ograniczeniu w zakresie i na zasadach określonych w przepisach o ochronie informacji niejawnych oraz o ochronie innych tajemnic ustawowo chronionych, a także ze względu na prywatność osoby fizycznej lub tajemnicę przedsiębiorcy (art. 5 ustawy).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Odmowa udostępnienia</w:t>
      </w:r>
    </w:p>
    <w:p>
      <w:pPr>
        <w:spacing w:after="110" w:line="260"/>
      </w:pPr>
      <w:r>
        <w:t xml:space="preserve">Odmowa udostępnienia informacji publicznej oraz umorzenie postępowania następują w drodze </w:t>
      </w:r>
      <w:r>
        <w:rPr>
          <w:b/>
          <w:bCs/>
        </w:rPr>
        <w:t xml:space="preserve">decyzji</w:t>
      </w:r>
      <w:r>
        <w:t xml:space="preserve">. Zakład Budżetowy Gospodarki Komunalnej i Mieszkaniowej Gminy Bartoszyce nie jest organem władzy publicznej, dlatego zgodnie z art. 17 ust. 2 ustawy wnioskodawcy niezadowolonemu z rozstrzygnięcia przysługuje </w:t>
      </w:r>
      <w:r>
        <w:rPr>
          <w:b/>
          <w:bCs/>
        </w:rPr>
        <w:t xml:space="preserve">wniosek o ponowne rozpatrzenie sprawy</w:t>
      </w:r>
      <w:r>
        <w:t xml:space="preserve">, który składa się do Zakładu w terminie </w:t>
      </w:r>
      <w:r>
        <w:rPr>
          <w:b/>
          <w:bCs/>
        </w:rPr>
        <w:t xml:space="preserve">14 dni</w:t>
      </w:r>
      <w:r>
        <w:t xml:space="preserve"> od dnia doręczenia rozstrzygnięcia. Na rozstrzygnięcie wydane po ponownym rozpatrzeniu sprawy przysługuje skarga do wojewódzkiego sądu administracyjnego.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Gdzie złożyć wniosek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osobiście lub pocztą: Zakład Budżetowy Gospodarki Komunalnej i Mieszkaniowej Gminy Bartoszyce, Sędławki 4, 11-200 Bartoszyce,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pocztą elektroniczną: </w:t>
      </w:r>
      <w:r>
        <w:rPr>
          <w:b/>
          <w:bCs/>
          <w:highlight w:val="yellow"/>
          <w:highlightCs w:val="yellow"/>
        </w:rPr>
        <w:t xml:space="preserve">DO USTALENIA – zbgkim@wp.pl czy biuro@zbgkim.pl</w:t>
      </w:r>
      <w:r>
        <w:t xml:space="preserve">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e-Doręczenia: </w:t>
      </w:r>
      <w:r>
        <w:rPr>
          <w:b/>
          <w:bCs/>
          <w:highlight w:val="yellow"/>
          <w:highlightCs w:val="yellow"/>
        </w:rPr>
        <w:t xml:space="preserve">wpisać adres do doręczeń elektronicznych</w:t>
      </w:r>
      <w:r>
        <w:t xml:space="preserve">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ePUAP: </w:t>
      </w:r>
      <w:r>
        <w:rPr>
          <w:b/>
          <w:bCs/>
          <w:highlight w:val="yellow"/>
          <w:highlightCs w:val="yellow"/>
        </w:rPr>
        <w:t xml:space="preserve">wpisać adres skrytki, jeżeli Zakład ją posiada</w:t>
      </w:r>
      <w:r>
        <w:t xml:space="preserve">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telefonicznie: 89 762-64-01, 89 762-64-02,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faksem: 89 762-12-92.</w:t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Klauzula informacyjna o przetwarzaniu danych osobowych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Zgodnie z art. 13 rozporządzenia Parlamentu Europejskiego i Rady (UE) 2016/679 z dnia 27 kwietnia 2016 r. (RODO) informujemy, że administratorem danych osobowych podanych we wniosku jest Zakład Budżetowy Gospodarki Komunalnej i Mieszkaniowej Gminy Bartoszyce, Sędławki 4, 11-200 Bartoszyce. Dane przetwarzane są w celu rozpatrzenia wniosku o udostępnienie informacji publicznej, na podstawie art. 6 ust. 1 lit. c RODO w związku z ustawą z dnia 6 września 2001 r. o dostępie do informacji publicznej. Odbiorcami danych mogą być podmioty uprawnione na podstawie przepisów prawa. Dane będą przechowywane przez okres wynikający z przepisów o narodowym zasobie archiwalnym i archiwach. Wnioskodawcy przysługuje prawo dostępu do swoich danych, ich sprostowania, ograniczenia przetwarzania oraz wniesienia skargi do Prezesa Urzędu Ochrony Danych Osobowych. Podanie danych jest dobrowolne, jednak niezbędne do udzielenia odpowiedzi w formie wskazanej we wniosku. Inspektor Ochrony Danych: Mateusz Szenbek, adres e-mail: iod@bodo24.pl.</w:t>
      </w:r>
    </w:p>
    <w:sectPr>
      <w:footerReference w:type="default" r:id="rId7"/>
      <w:pgSz w:w="11906" w:h="16838" w:orient="portrait"/>
      <w:pgMar w:top="1133" w:right="1020" w:bottom="1133" w:left="10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555555"/>
        <w:sz w:val="16"/>
        <w:szCs w:val="16"/>
      </w:rPr>
      <w:fldChar w:fldCharType="begin"/>
      <w:instrText xml:space="preserve">PAGE</w:instrText>
      <w:fldChar w:fldCharType="separate"/>
      <w:fldChar w:fldCharType="end"/>
      <w:t xml:space="preserve"> /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>
      <w:pPr>
        <w:spacing w:line="26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udostępnienie informacji publicznej</dc:title>
  <dc:creator>ZBGKiM Gminy Bartoszyce</dc:creator>
  <dc:description>Wniosek o udostępnienie informacji publicznej</dc:description>
  <cp:lastModifiedBy>Un-named</cp:lastModifiedBy>
  <cp:revision>1</cp:revision>
  <dcterms:created xsi:type="dcterms:W3CDTF">2026-09-10T18:35:25.370Z</dcterms:created>
  <dcterms:modified xsi:type="dcterms:W3CDTF">2026-09-10T18:35:25.370Z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